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0DE" w:rsidRDefault="00CF50DE" w:rsidP="00CF50DE">
      <w:pPr>
        <w:jc w:val="center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Xiong </w:t>
      </w:r>
      <w:r>
        <w:rPr>
          <w:rFonts w:ascii="Times New Roman" w:hAnsi="Times New Roman"/>
          <w:b/>
          <w:sz w:val="24"/>
          <w:szCs w:val="24"/>
        </w:rPr>
        <w:t>et al. —American Journal of Botany 2023—Appendix S</w:t>
      </w:r>
      <w:r>
        <w:rPr>
          <w:rFonts w:ascii="Times New Roman" w:hAnsi="Times New Roman"/>
          <w:b/>
          <w:sz w:val="24"/>
          <w:szCs w:val="24"/>
        </w:rPr>
        <w:t>1</w:t>
      </w:r>
    </w:p>
    <w:p w:rsidR="00CF50DE" w:rsidRDefault="00CF50DE" w:rsidP="00CF50D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Appendix S</w:t>
      </w: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F50DE" w:rsidRPr="00DB7E5B" w:rsidRDefault="00CF50DE" w:rsidP="00CF5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50DE">
        <w:rPr>
          <w:rStyle w:val="fontstyle01"/>
          <w:rFonts w:ascii="Times New Roman" w:hAnsi="Times New Roman"/>
          <w:b/>
          <w:sz w:val="24"/>
          <w:szCs w:val="24"/>
        </w:rPr>
        <w:t>Figure</w:t>
      </w:r>
      <w:r w:rsidRPr="00CF50DE">
        <w:rPr>
          <w:rStyle w:val="fontstyle01"/>
          <w:rFonts w:ascii="Times New Roman" w:hAnsi="Times New Roman"/>
          <w:b/>
          <w:sz w:val="24"/>
          <w:szCs w:val="24"/>
        </w:rPr>
        <w:t xml:space="preserve"> S1</w:t>
      </w:r>
      <w:r w:rsidRPr="00DB7E5B">
        <w:rPr>
          <w:rFonts w:ascii="Times New Roman" w:hAnsi="Times New Roman"/>
          <w:sz w:val="24"/>
          <w:szCs w:val="24"/>
        </w:rPr>
        <w:t>. Crossing scheme for construction of scent-manipulated genotypes (</w:t>
      </w:r>
      <w:r w:rsidRPr="00DB7E5B">
        <w:rPr>
          <w:rStyle w:val="fontstyle01"/>
          <w:rFonts w:ascii="Times New Roman" w:hAnsi="Times New Roman"/>
          <w:i/>
          <w:sz w:val="24"/>
          <w:szCs w:val="24"/>
        </w:rPr>
        <w:t>CNL1</w:t>
      </w:r>
      <w:r w:rsidRPr="00DB7E5B">
        <w:rPr>
          <w:rStyle w:val="fontstyle01"/>
          <w:rFonts w:ascii="Times New Roman" w:hAnsi="Times New Roman"/>
          <w:sz w:val="24"/>
          <w:szCs w:val="24"/>
        </w:rPr>
        <w:t>/</w:t>
      </w:r>
      <w:r w:rsidRPr="00DB7E5B">
        <w:rPr>
          <w:rStyle w:val="fontstyle01"/>
          <w:rFonts w:ascii="Times New Roman" w:hAnsi="Times New Roman"/>
          <w:i/>
          <w:sz w:val="24"/>
          <w:szCs w:val="24"/>
        </w:rPr>
        <w:t>TPS2</w:t>
      </w:r>
      <w:r w:rsidRPr="00DB7E5B">
        <w:rPr>
          <w:rStyle w:val="fontstyle01"/>
          <w:rFonts w:ascii="Times New Roman" w:hAnsi="Times New Roman"/>
          <w:sz w:val="24"/>
          <w:szCs w:val="24"/>
        </w:rPr>
        <w:t xml:space="preserve">, </w:t>
      </w:r>
      <w:r w:rsidRPr="00DB7E5B">
        <w:rPr>
          <w:rStyle w:val="fontstyle01"/>
          <w:rFonts w:ascii="Times New Roman" w:hAnsi="Times New Roman"/>
          <w:i/>
          <w:sz w:val="24"/>
          <w:szCs w:val="24"/>
        </w:rPr>
        <w:t>CNL1</w:t>
      </w:r>
      <w:r w:rsidRPr="00DB7E5B">
        <w:rPr>
          <w:rStyle w:val="fontstyle01"/>
          <w:rFonts w:ascii="Times New Roman" w:hAnsi="Times New Roman"/>
          <w:sz w:val="24"/>
          <w:szCs w:val="24"/>
        </w:rPr>
        <w:t>/</w:t>
      </w:r>
      <w:r w:rsidRPr="00DB7E5B">
        <w:rPr>
          <w:rStyle w:val="fontstyle01"/>
          <w:rFonts w:ascii="Times New Roman" w:hAnsi="Times New Roman"/>
          <w:i/>
          <w:sz w:val="24"/>
          <w:szCs w:val="24"/>
        </w:rPr>
        <w:t>tps2</w:t>
      </w:r>
      <w:r w:rsidRPr="00DB7E5B">
        <w:rPr>
          <w:rStyle w:val="fontstyle01"/>
          <w:rFonts w:ascii="Times New Roman" w:hAnsi="Times New Roman"/>
          <w:sz w:val="24"/>
          <w:szCs w:val="24"/>
        </w:rPr>
        <w:t xml:space="preserve">, </w:t>
      </w:r>
      <w:r w:rsidRPr="00DB7E5B">
        <w:rPr>
          <w:rStyle w:val="fontstyle01"/>
          <w:rFonts w:ascii="Times New Roman" w:hAnsi="Times New Roman"/>
          <w:i/>
          <w:sz w:val="24"/>
          <w:szCs w:val="24"/>
        </w:rPr>
        <w:t>cnl1</w:t>
      </w:r>
      <w:r w:rsidRPr="00DB7E5B">
        <w:rPr>
          <w:rStyle w:val="fontstyle01"/>
          <w:rFonts w:ascii="Times New Roman" w:hAnsi="Times New Roman"/>
          <w:sz w:val="24"/>
          <w:szCs w:val="24"/>
        </w:rPr>
        <w:t>/</w:t>
      </w:r>
      <w:r w:rsidRPr="00DB7E5B">
        <w:rPr>
          <w:rStyle w:val="fontstyle01"/>
          <w:rFonts w:ascii="Times New Roman" w:hAnsi="Times New Roman"/>
          <w:i/>
          <w:sz w:val="24"/>
          <w:szCs w:val="24"/>
        </w:rPr>
        <w:t>TPS2</w:t>
      </w:r>
      <w:r w:rsidRPr="00DB7E5B">
        <w:rPr>
          <w:rStyle w:val="fontstyle01"/>
          <w:rFonts w:ascii="Times New Roman" w:hAnsi="Times New Roman"/>
          <w:sz w:val="24"/>
          <w:szCs w:val="24"/>
        </w:rPr>
        <w:t xml:space="preserve"> and </w:t>
      </w:r>
      <w:r w:rsidRPr="00DB7E5B">
        <w:rPr>
          <w:rStyle w:val="fontstyle01"/>
          <w:rFonts w:ascii="Times New Roman" w:hAnsi="Times New Roman"/>
          <w:i/>
          <w:sz w:val="24"/>
          <w:szCs w:val="24"/>
        </w:rPr>
        <w:t>cnl1</w:t>
      </w:r>
      <w:r w:rsidRPr="00DB7E5B">
        <w:rPr>
          <w:rStyle w:val="fontstyle01"/>
          <w:rFonts w:ascii="Times New Roman" w:hAnsi="Times New Roman"/>
          <w:sz w:val="24"/>
          <w:szCs w:val="24"/>
        </w:rPr>
        <w:t>/</w:t>
      </w:r>
      <w:r w:rsidRPr="00DB7E5B">
        <w:rPr>
          <w:rStyle w:val="fontstyle01"/>
          <w:rFonts w:ascii="Times New Roman" w:hAnsi="Times New Roman"/>
          <w:i/>
          <w:sz w:val="24"/>
          <w:szCs w:val="24"/>
        </w:rPr>
        <w:t>tps2</w:t>
      </w:r>
      <w:r w:rsidRPr="00DB7E5B">
        <w:rPr>
          <w:rFonts w:ascii="Times New Roman" w:hAnsi="Times New Roman"/>
          <w:sz w:val="24"/>
          <w:szCs w:val="24"/>
        </w:rPr>
        <w:t xml:space="preserve">). </w:t>
      </w:r>
    </w:p>
    <w:p w:rsidR="00BC4467" w:rsidRPr="00CF50DE" w:rsidRDefault="00CF50DE" w:rsidP="00CF50DE">
      <w:pPr>
        <w:jc w:val="center"/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61BE2BD2">
            <wp:simplePos x="0" y="0"/>
            <wp:positionH relativeFrom="column">
              <wp:posOffset>1162050</wp:posOffset>
            </wp:positionH>
            <wp:positionV relativeFrom="paragraph">
              <wp:posOffset>172720</wp:posOffset>
            </wp:positionV>
            <wp:extent cx="6096000" cy="4269809"/>
            <wp:effectExtent l="0" t="0" r="0" b="0"/>
            <wp:wrapSquare wrapText="bothSides"/>
            <wp:docPr id="1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26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C4467" w:rsidRPr="00CF50DE" w:rsidSect="00CF50D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vPSA183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0DE"/>
    <w:rsid w:val="0075794C"/>
    <w:rsid w:val="00BC4467"/>
    <w:rsid w:val="00CF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017D0"/>
  <w15:chartTrackingRefBased/>
  <w15:docId w15:val="{042C15DC-189A-43FA-ACE6-BDE9D5D53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50DE"/>
    <w:pPr>
      <w:widowControl/>
      <w:spacing w:after="160" w:line="259" w:lineRule="auto"/>
      <w:jc w:val="left"/>
    </w:pPr>
    <w:rPr>
      <w:rFonts w:ascii="Calibri" w:eastAsia="等线" w:hAnsi="Calibr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uiPriority w:val="99"/>
    <w:rsid w:val="00CF50DE"/>
    <w:rPr>
      <w:rFonts w:ascii="AdvPSA183" w:hAnsi="AdvPSA183" w:cs="Times New Roman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10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有梦想 的熊</dc:creator>
  <cp:keywords/>
  <dc:description/>
  <cp:lastModifiedBy>有梦想 的熊</cp:lastModifiedBy>
  <cp:revision>1</cp:revision>
  <dcterms:created xsi:type="dcterms:W3CDTF">2023-04-12T16:44:00Z</dcterms:created>
  <dcterms:modified xsi:type="dcterms:W3CDTF">2023-04-12T16:46:00Z</dcterms:modified>
</cp:coreProperties>
</file>